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E2E0AD" w14:textId="77777777" w:rsidR="00AA598D" w:rsidRDefault="00E561E3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</w:pPr>
      <w:r>
        <w:rPr>
          <w:b/>
        </w:rPr>
        <w:t xml:space="preserve">(109LSUM, </w:t>
      </w:r>
      <w:r w:rsidR="00AE498C">
        <w:rPr>
          <w:b/>
        </w:rPr>
        <w:t>02/10/20</w:t>
      </w:r>
      <w:r w:rsidR="00AA598D" w:rsidRPr="00C76E9A">
        <w:rPr>
          <w:b/>
        </w:rPr>
        <w:t>)</w:t>
      </w:r>
    </w:p>
    <w:p w14:paraId="36D23DFE" w14:textId="77777777" w:rsidR="00AA598D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AA0F764" w14:textId="77777777" w:rsidR="00AA598D" w:rsidRDefault="00F72C3F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720" w:hanging="720"/>
      </w:pPr>
      <w:r>
        <w:rPr>
          <w:b/>
        </w:rPr>
        <w:t>SECTION 109</w:t>
      </w:r>
      <w:r w:rsidR="00AA598D">
        <w:rPr>
          <w:b/>
        </w:rPr>
        <w:tab/>
        <w:t>MEASUREMENT AND PAYMENT:</w:t>
      </w:r>
    </w:p>
    <w:p w14:paraId="4C3F810F" w14:textId="77777777" w:rsidR="00AA598D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B46EC19" w14:textId="77777777" w:rsidR="00AA598D" w:rsidRPr="001819B5" w:rsidRDefault="00AA598D" w:rsidP="00736D2E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86" w:hanging="1886"/>
        <w:jc w:val="both"/>
      </w:pPr>
      <w:r w:rsidRPr="001819B5">
        <w:rPr>
          <w:b/>
        </w:rPr>
        <w:t>109.10(A)</w:t>
      </w:r>
      <w:r w:rsidRPr="001819B5">
        <w:tab/>
      </w:r>
      <w:r w:rsidRPr="001819B5">
        <w:tab/>
      </w:r>
      <w:r w:rsidRPr="001819B5">
        <w:rPr>
          <w:b/>
        </w:rPr>
        <w:t>General:</w:t>
      </w:r>
      <w:r w:rsidRPr="001819B5">
        <w:t xml:space="preserve">  the</w:t>
      </w:r>
      <w:r w:rsidR="009B0B21" w:rsidRPr="001819B5">
        <w:t xml:space="preserve"> first</w:t>
      </w:r>
      <w:r w:rsidRPr="001819B5">
        <w:t xml:space="preserve"> </w:t>
      </w:r>
      <w:r w:rsidR="009B0B21" w:rsidRPr="001819B5">
        <w:t xml:space="preserve">paragraph of the </w:t>
      </w:r>
      <w:r w:rsidRPr="001819B5">
        <w:t>Standard Specifications is</w:t>
      </w:r>
      <w:r w:rsidR="009B0B21" w:rsidRPr="001819B5">
        <w:t xml:space="preserve"> revised to read</w:t>
      </w:r>
      <w:r w:rsidRPr="001819B5">
        <w:t>:</w:t>
      </w:r>
    </w:p>
    <w:p w14:paraId="2ADC5825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622E4DD8" w14:textId="77777777" w:rsidR="009B0B21" w:rsidRPr="001819B5" w:rsidRDefault="000C36EB" w:rsidP="009B0B21">
      <w:pPr>
        <w:shd w:val="clear" w:color="auto" w:fill="FFFFFF"/>
        <w:spacing w:line="240" w:lineRule="atLeast"/>
        <w:jc w:val="both"/>
        <w:rPr>
          <w:rFonts w:cs="Arial"/>
          <w:color w:val="222222"/>
          <w:szCs w:val="24"/>
        </w:rPr>
      </w:pPr>
      <w:r>
        <w:rPr>
          <w:rFonts w:cs="Arial"/>
          <w:color w:val="222222"/>
          <w:szCs w:val="24"/>
        </w:rPr>
        <w:t>If</w:t>
      </w:r>
      <w:r w:rsidR="009B0B21" w:rsidRPr="001819B5">
        <w:rPr>
          <w:rFonts w:cs="Arial"/>
          <w:color w:val="222222"/>
          <w:szCs w:val="24"/>
        </w:rPr>
        <w:t xml:space="preserve"> </w:t>
      </w:r>
      <w:r w:rsidR="00793311">
        <w:rPr>
          <w:rFonts w:cs="Arial"/>
          <w:color w:val="222222"/>
          <w:szCs w:val="24"/>
        </w:rPr>
        <w:t xml:space="preserve">the </w:t>
      </w:r>
      <w:r w:rsidR="009B0B21" w:rsidRPr="001819B5">
        <w:rPr>
          <w:rFonts w:cs="Arial"/>
          <w:color w:val="222222"/>
          <w:szCs w:val="24"/>
        </w:rPr>
        <w:t xml:space="preserve">Bidding Schedule contains items </w:t>
      </w:r>
      <w:r w:rsidR="00793311">
        <w:rPr>
          <w:rFonts w:cs="Arial"/>
          <w:color w:val="222222"/>
          <w:szCs w:val="24"/>
        </w:rPr>
        <w:t xml:space="preserve">shown with </w:t>
      </w:r>
      <w:r w:rsidR="009B0B21" w:rsidRPr="001819B5">
        <w:rPr>
          <w:rFonts w:cs="Arial"/>
          <w:color w:val="222222"/>
          <w:szCs w:val="24"/>
        </w:rPr>
        <w:t>an alpha suffix</w:t>
      </w:r>
      <w:r w:rsidR="00793311">
        <w:rPr>
          <w:rFonts w:cs="Arial"/>
          <w:color w:val="222222"/>
          <w:szCs w:val="24"/>
        </w:rPr>
        <w:t xml:space="preserve"> and the alpha suffix is listed herein (or in the Special Provisions),</w:t>
      </w:r>
      <w:r w:rsidR="009B0B21" w:rsidRPr="001819B5">
        <w:rPr>
          <w:rFonts w:cs="Arial"/>
          <w:color w:val="222222"/>
          <w:szCs w:val="24"/>
        </w:rPr>
        <w:t xml:space="preserve"> </w:t>
      </w:r>
      <w:r w:rsidR="00D41D77" w:rsidRPr="001819B5">
        <w:rPr>
          <w:rFonts w:cs="Arial"/>
          <w:color w:val="222222"/>
          <w:szCs w:val="24"/>
        </w:rPr>
        <w:t xml:space="preserve">the contractor </w:t>
      </w:r>
      <w:r>
        <w:rPr>
          <w:rFonts w:cs="Arial"/>
          <w:color w:val="222222"/>
          <w:szCs w:val="24"/>
        </w:rPr>
        <w:t xml:space="preserve">will be </w:t>
      </w:r>
      <w:r w:rsidRPr="00581EF2">
        <w:rPr>
          <w:rFonts w:cs="Arial"/>
          <w:color w:val="222222"/>
          <w:szCs w:val="24"/>
        </w:rPr>
        <w:t>paid</w:t>
      </w:r>
      <w:r>
        <w:rPr>
          <w:rFonts w:cs="Arial"/>
          <w:color w:val="222222"/>
          <w:szCs w:val="24"/>
        </w:rPr>
        <w:t xml:space="preserve"> </w:t>
      </w:r>
      <w:r w:rsidR="00D41D77" w:rsidRPr="001819B5">
        <w:rPr>
          <w:rFonts w:cs="Arial"/>
          <w:color w:val="222222"/>
          <w:szCs w:val="24"/>
        </w:rPr>
        <w:t xml:space="preserve">on </w:t>
      </w:r>
      <w:r w:rsidR="009B0B21" w:rsidRPr="001819B5">
        <w:rPr>
          <w:rFonts w:cs="Arial"/>
          <w:color w:val="222222"/>
          <w:szCs w:val="24"/>
        </w:rPr>
        <w:t xml:space="preserve">a lump sum </w:t>
      </w:r>
      <w:r w:rsidR="00793311">
        <w:rPr>
          <w:rFonts w:cs="Arial"/>
          <w:color w:val="222222"/>
          <w:szCs w:val="24"/>
        </w:rPr>
        <w:t>basis.</w:t>
      </w:r>
    </w:p>
    <w:p w14:paraId="256D3F79" w14:textId="77777777" w:rsidR="009B0B21" w:rsidRPr="001819B5" w:rsidRDefault="009B0B2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  <w:rPr>
          <w:strike/>
        </w:rPr>
      </w:pPr>
    </w:p>
    <w:p w14:paraId="6B28BCED" w14:textId="77777777" w:rsidR="009B0B21" w:rsidRPr="001819B5" w:rsidRDefault="009B0B21" w:rsidP="00793311">
      <w:pPr>
        <w:shd w:val="clear" w:color="auto" w:fill="FFFFFF"/>
        <w:spacing w:line="240" w:lineRule="atLeast"/>
        <w:jc w:val="center"/>
        <w:rPr>
          <w:rFonts w:cs="Arial"/>
          <w:color w:val="FF0000"/>
          <w:szCs w:val="24"/>
        </w:rPr>
      </w:pPr>
      <w:r w:rsidRPr="001819B5">
        <w:rPr>
          <w:rFonts w:cs="Arial"/>
          <w:b/>
          <w:bCs/>
          <w:color w:val="FF0000"/>
          <w:szCs w:val="24"/>
        </w:rPr>
        <w:t xml:space="preserve">** LIST </w:t>
      </w:r>
      <w:r w:rsidR="00D41D77" w:rsidRPr="001819B5">
        <w:rPr>
          <w:rFonts w:cs="Arial"/>
          <w:b/>
          <w:bCs/>
          <w:color w:val="FF0000"/>
          <w:szCs w:val="24"/>
        </w:rPr>
        <w:t xml:space="preserve">STRUCTURE NAME(S) </w:t>
      </w:r>
      <w:r w:rsidR="00793311">
        <w:rPr>
          <w:rFonts w:cs="Arial"/>
          <w:b/>
          <w:bCs/>
          <w:color w:val="FF0000"/>
          <w:szCs w:val="24"/>
        </w:rPr>
        <w:t>BELOW IF THE PROJECT HAS LUMP SUM STRUCTURES; OTHERWISE DELETE THE FOLLOWING PARAGRAPH*</w:t>
      </w:r>
    </w:p>
    <w:p w14:paraId="14E4C43D" w14:textId="77777777" w:rsidR="009B0B21" w:rsidRPr="001819B5" w:rsidRDefault="009B0B21" w:rsidP="009B0B21">
      <w:pPr>
        <w:shd w:val="clear" w:color="auto" w:fill="FFFFFF"/>
        <w:spacing w:line="240" w:lineRule="atLeast"/>
        <w:jc w:val="both"/>
        <w:rPr>
          <w:rFonts w:cs="Arial"/>
          <w:color w:val="222222"/>
          <w:szCs w:val="24"/>
        </w:rPr>
      </w:pPr>
    </w:p>
    <w:p w14:paraId="2749209E" w14:textId="77777777" w:rsidR="00D41D77" w:rsidRPr="001819B5" w:rsidRDefault="00D41D77" w:rsidP="009B0B21">
      <w:pPr>
        <w:shd w:val="clear" w:color="auto" w:fill="FFFFFF"/>
        <w:spacing w:line="240" w:lineRule="atLeast"/>
        <w:jc w:val="both"/>
      </w:pPr>
      <w:r w:rsidRPr="001819B5">
        <w:t xml:space="preserve">The </w:t>
      </w:r>
      <w:r w:rsidR="00793311">
        <w:t xml:space="preserve">structure(s) to </w:t>
      </w:r>
      <w:r w:rsidR="00793311" w:rsidRPr="00581EF2">
        <w:t>be paid</w:t>
      </w:r>
      <w:r w:rsidR="00793311">
        <w:t xml:space="preserve"> </w:t>
      </w:r>
      <w:proofErr w:type="gramStart"/>
      <w:r w:rsidR="00793311">
        <w:t>on the basis of</w:t>
      </w:r>
      <w:proofErr w:type="gramEnd"/>
      <w:r w:rsidR="00793311">
        <w:t xml:space="preserve"> a lump sum amount is (are):</w:t>
      </w:r>
    </w:p>
    <w:p w14:paraId="3B7519AD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666D83E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ab/>
        <w:t>(A)</w:t>
      </w:r>
    </w:p>
    <w:p w14:paraId="02828690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ab/>
        <w:t>(B)</w:t>
      </w:r>
    </w:p>
    <w:p w14:paraId="6470F317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ab/>
        <w:t>(C)</w:t>
      </w:r>
    </w:p>
    <w:p w14:paraId="5C2A9CB6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ab/>
        <w:t>(D)</w:t>
      </w:r>
    </w:p>
    <w:p w14:paraId="69CADD6A" w14:textId="77777777" w:rsidR="00AA598D" w:rsidRPr="001819B5" w:rsidRDefault="00AA598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ab/>
        <w:t>(E)</w:t>
      </w:r>
    </w:p>
    <w:p w14:paraId="269D098B" w14:textId="77777777" w:rsidR="00AA598D" w:rsidRPr="001819B5" w:rsidRDefault="00AA598D" w:rsidP="009C7D6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7183F1C2" w14:textId="77777777" w:rsidR="00A62912" w:rsidRPr="001819B5" w:rsidRDefault="00A62912" w:rsidP="009C7D6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</w:pPr>
      <w:r w:rsidRPr="001819B5">
        <w:rPr>
          <w:b/>
        </w:rPr>
        <w:t>109.10(D)</w:t>
      </w:r>
      <w:r w:rsidRPr="001819B5">
        <w:rPr>
          <w:b/>
        </w:rPr>
        <w:tab/>
      </w:r>
      <w:r w:rsidRPr="001819B5">
        <w:rPr>
          <w:b/>
        </w:rPr>
        <w:tab/>
        <w:t>Payment:</w:t>
      </w:r>
      <w:r w:rsidRPr="001819B5">
        <w:t xml:space="preserve">  the last paragraph of the Standard Specifications is revised to read:</w:t>
      </w:r>
    </w:p>
    <w:p w14:paraId="6DDE9EA1" w14:textId="77777777" w:rsidR="00A62912" w:rsidRPr="001819B5" w:rsidRDefault="00A62912" w:rsidP="009C7D6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07869C6" w14:textId="77777777" w:rsidR="00A62912" w:rsidRPr="001C36C6" w:rsidRDefault="003E17F6" w:rsidP="009C7D61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1819B5">
        <w:t>Payments made for structural c</w:t>
      </w:r>
      <w:r w:rsidR="00A62912" w:rsidRPr="001819B5">
        <w:t>oncrete will be adjusted, in accordance with the provisions of Subsection 1006-7.06(B), for material which fails to meet the required 28</w:t>
      </w:r>
      <w:r w:rsidR="00A62912" w:rsidRPr="001819B5">
        <w:noBreakHyphen/>
        <w:t>day compressive strength when sampled in accordance with the requirements of Subsection 1006</w:t>
      </w:r>
      <w:r w:rsidR="00A62912" w:rsidRPr="001819B5">
        <w:noBreakHyphen/>
        <w:t>7.</w:t>
      </w:r>
    </w:p>
    <w:p w14:paraId="767E77F7" w14:textId="77777777" w:rsidR="00A62912" w:rsidRDefault="00A62912" w:rsidP="00A62912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880"/>
        </w:tabs>
        <w:spacing w:line="240" w:lineRule="atLeast"/>
        <w:jc w:val="both"/>
      </w:pPr>
    </w:p>
    <w:sectPr w:rsidR="00A62912" w:rsidSect="00D4430C">
      <w:headerReference w:type="default" r:id="rId9"/>
      <w:footerReference w:type="default" r:id="rId10"/>
      <w:type w:val="continuous"/>
      <w:pgSz w:w="12240" w:h="15840" w:code="1"/>
      <w:pgMar w:top="1440" w:right="1296" w:bottom="864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FF0B5" w14:textId="77777777" w:rsidR="005E3EED" w:rsidRDefault="005E3EED">
      <w:r>
        <w:separator/>
      </w:r>
    </w:p>
  </w:endnote>
  <w:endnote w:type="continuationSeparator" w:id="0">
    <w:p w14:paraId="53A6B7F1" w14:textId="77777777" w:rsidR="005E3EED" w:rsidRDefault="005E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81C6B" w14:textId="77777777" w:rsidR="00AA598D" w:rsidRDefault="00AA598D">
    <w:pPr>
      <w:pStyle w:val="Footer"/>
      <w:spacing w:line="240" w:lineRule="atLeast"/>
    </w:pPr>
  </w:p>
  <w:p w14:paraId="66271F31" w14:textId="77777777" w:rsidR="00AA598D" w:rsidRPr="009B0B21" w:rsidRDefault="00AA598D">
    <w:pPr>
      <w:pStyle w:val="Footer"/>
      <w:spacing w:line="240" w:lineRule="atLeast"/>
      <w:jc w:val="right"/>
      <w:rPr>
        <w:sz w:val="18"/>
        <w:szCs w:val="18"/>
      </w:rPr>
    </w:pPr>
    <w:r w:rsidRPr="009B0B21">
      <w:rPr>
        <w:sz w:val="18"/>
        <w:szCs w:val="18"/>
      </w:rPr>
      <w:t xml:space="preserve">109LSUM - </w:t>
    </w:r>
    <w:r w:rsidRPr="009B0B21">
      <w:rPr>
        <w:sz w:val="18"/>
        <w:szCs w:val="18"/>
      </w:rPr>
      <w:fldChar w:fldCharType="begin"/>
    </w:r>
    <w:r w:rsidRPr="009B0B21">
      <w:rPr>
        <w:sz w:val="18"/>
        <w:szCs w:val="18"/>
      </w:rPr>
      <w:instrText>PAGE</w:instrText>
    </w:r>
    <w:r w:rsidRPr="009B0B21">
      <w:rPr>
        <w:sz w:val="18"/>
        <w:szCs w:val="18"/>
      </w:rPr>
      <w:fldChar w:fldCharType="separate"/>
    </w:r>
    <w:r w:rsidR="00736D2E">
      <w:rPr>
        <w:noProof/>
        <w:sz w:val="18"/>
        <w:szCs w:val="18"/>
      </w:rPr>
      <w:t>1</w:t>
    </w:r>
    <w:r w:rsidRPr="009B0B21">
      <w:rPr>
        <w:sz w:val="18"/>
        <w:szCs w:val="18"/>
      </w:rPr>
      <w:fldChar w:fldCharType="end"/>
    </w:r>
    <w:r w:rsidRPr="009B0B21">
      <w:rPr>
        <w:sz w:val="18"/>
        <w:szCs w:val="18"/>
      </w:rPr>
      <w:t>/</w:t>
    </w:r>
    <w:r w:rsidRPr="009B0B21">
      <w:rPr>
        <w:sz w:val="18"/>
        <w:szCs w:val="18"/>
      </w:rPr>
      <w:fldChar w:fldCharType="begin"/>
    </w:r>
    <w:r w:rsidRPr="009B0B21">
      <w:rPr>
        <w:sz w:val="18"/>
        <w:szCs w:val="18"/>
      </w:rPr>
      <w:instrText xml:space="preserve"> NUMPAGES  \* MERGEFORMAT </w:instrText>
    </w:r>
    <w:r w:rsidRPr="009B0B21">
      <w:rPr>
        <w:sz w:val="18"/>
        <w:szCs w:val="18"/>
      </w:rPr>
      <w:fldChar w:fldCharType="separate"/>
    </w:r>
    <w:r w:rsidR="00736D2E">
      <w:rPr>
        <w:noProof/>
        <w:sz w:val="18"/>
        <w:szCs w:val="18"/>
      </w:rPr>
      <w:t>1</w:t>
    </w:r>
    <w:r w:rsidRPr="009B0B21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CD30EB" w14:textId="77777777" w:rsidR="005E3EED" w:rsidRDefault="005E3EED">
      <w:r>
        <w:separator/>
      </w:r>
    </w:p>
  </w:footnote>
  <w:footnote w:type="continuationSeparator" w:id="0">
    <w:p w14:paraId="5C53100C" w14:textId="77777777" w:rsidR="005E3EED" w:rsidRDefault="005E3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534E6" w14:textId="77777777" w:rsidR="00AA598D" w:rsidRDefault="00AA598D">
    <w:pPr>
      <w:pStyle w:val="Header"/>
      <w:spacing w:line="24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1E3"/>
    <w:rsid w:val="00004F18"/>
    <w:rsid w:val="000C36EB"/>
    <w:rsid w:val="00154C5F"/>
    <w:rsid w:val="001819B5"/>
    <w:rsid w:val="001B7EA1"/>
    <w:rsid w:val="001C36C6"/>
    <w:rsid w:val="00252142"/>
    <w:rsid w:val="002A16F1"/>
    <w:rsid w:val="003E17F6"/>
    <w:rsid w:val="00463967"/>
    <w:rsid w:val="00497531"/>
    <w:rsid w:val="004F7ACD"/>
    <w:rsid w:val="00526EF7"/>
    <w:rsid w:val="00581EF2"/>
    <w:rsid w:val="005B6A3D"/>
    <w:rsid w:val="005E3EED"/>
    <w:rsid w:val="005F581A"/>
    <w:rsid w:val="00736D2E"/>
    <w:rsid w:val="00746F1D"/>
    <w:rsid w:val="00793311"/>
    <w:rsid w:val="007E39A6"/>
    <w:rsid w:val="009258E4"/>
    <w:rsid w:val="00927AD9"/>
    <w:rsid w:val="00992BB7"/>
    <w:rsid w:val="009B0B21"/>
    <w:rsid w:val="009C7D61"/>
    <w:rsid w:val="00A62912"/>
    <w:rsid w:val="00A7650D"/>
    <w:rsid w:val="00AA598D"/>
    <w:rsid w:val="00AE498C"/>
    <w:rsid w:val="00B301AE"/>
    <w:rsid w:val="00B852E3"/>
    <w:rsid w:val="00C76E9A"/>
    <w:rsid w:val="00D41D77"/>
    <w:rsid w:val="00D4430C"/>
    <w:rsid w:val="00DB02F3"/>
    <w:rsid w:val="00E2770F"/>
    <w:rsid w:val="00E3097F"/>
    <w:rsid w:val="00E561E3"/>
    <w:rsid w:val="00E57D25"/>
    <w:rsid w:val="00E95D25"/>
    <w:rsid w:val="00F72C3F"/>
    <w:rsid w:val="00F8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11BA077"/>
  <w15:chartTrackingRefBased/>
  <w15:docId w15:val="{7AAB11F1-A160-45AC-864A-3203F0EC7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A9732-EC27-4047-B3DD-910151E611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AC4834-FC42-4C57-939E-41FFFA189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F97382-99EB-49D5-8E96-1E786C5DBEA1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150564e5-703b-4dab-8bd4-9a06ed72a858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0965dcab-6ebf-4527-9581-a69556010889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LSUM109 -04051/M - 02/15/921</vt:lpstr>
    </vt:vector>
  </TitlesOfParts>
  <Company>Gannett Fleming, Inc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LSUM109 -04051/M - 02/15/921</dc:title>
  <dc:subject>STORED SPECS</dc:subject>
  <dc:creator>Reeves</dc:creator>
  <cp:keywords/>
  <dc:description>Lump sum payment for structures</dc:description>
  <cp:lastModifiedBy>Crimmins, Zachary S.</cp:lastModifiedBy>
  <cp:revision>2</cp:revision>
  <cp:lastPrinted>2020-01-09T22:55:00Z</cp:lastPrinted>
  <dcterms:created xsi:type="dcterms:W3CDTF">2021-02-16T15:28:00Z</dcterms:created>
  <dcterms:modified xsi:type="dcterms:W3CDTF">2021-02-16T15:28:00Z</dcterms:modified>
</cp:coreProperties>
</file>